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58BBC">
      <w:pPr>
        <w:pStyle w:val="5"/>
        <w:spacing w:line="480" w:lineRule="exact"/>
        <w:jc w:val="center"/>
        <w:rPr>
          <w:rFonts w:hint="default" w:ascii="仿宋_GB2312" w:hAnsi="仿宋_GB2312" w:eastAsia="仿宋_GB2312" w:cs="仿宋_GB2312"/>
          <w:b/>
          <w:sz w:val="32"/>
          <w:szCs w:val="18"/>
          <w:lang w:val="en-US" w:eastAsia="zh-CN"/>
        </w:rPr>
      </w:pPr>
      <w:r>
        <w:rPr>
          <w:rFonts w:hint="default" w:ascii="仿宋_GB2312" w:hAnsi="仿宋_GB2312" w:eastAsia="仿宋_GB2312" w:cs="仿宋_GB2312"/>
          <w:b/>
          <w:sz w:val="32"/>
          <w:szCs w:val="18"/>
        </w:rPr>
        <w:t>西安市第二聋哑</w:t>
      </w:r>
      <w:r>
        <w:rPr>
          <w:rFonts w:hint="eastAsia" w:ascii="仿宋_GB2312" w:hAnsi="仿宋_GB2312" w:eastAsia="仿宋_GB2312" w:cs="仿宋_GB2312"/>
          <w:b/>
          <w:sz w:val="32"/>
          <w:szCs w:val="18"/>
          <w:lang w:val="en-US" w:eastAsia="zh-CN"/>
        </w:rPr>
        <w:t>学校美术绘画室设备购置项目</w:t>
      </w:r>
    </w:p>
    <w:p w14:paraId="4088F934">
      <w:pPr>
        <w:pStyle w:val="5"/>
        <w:spacing w:line="480" w:lineRule="exact"/>
        <w:jc w:val="center"/>
        <w:rPr>
          <w:sz w:val="18"/>
          <w:szCs w:val="18"/>
        </w:rPr>
      </w:pPr>
      <w:r>
        <w:rPr>
          <w:rFonts w:ascii="仿宋_GB2312" w:hAnsi="仿宋_GB2312" w:eastAsia="仿宋_GB2312" w:cs="仿宋_GB2312"/>
          <w:b/>
          <w:sz w:val="32"/>
          <w:szCs w:val="18"/>
        </w:rPr>
        <w:t>竞争性磋商公告</w:t>
      </w:r>
    </w:p>
    <w:p w14:paraId="15C7E70D">
      <w:pPr>
        <w:pStyle w:val="5"/>
        <w:outlineLvl w:val="5"/>
        <w:rPr>
          <w:rFonts w:ascii="仿宋_GB2312" w:hAnsi="仿宋_GB2312" w:eastAsia="仿宋_GB2312" w:cs="仿宋_GB2312"/>
          <w:b/>
          <w:sz w:val="15"/>
        </w:rPr>
      </w:pPr>
    </w:p>
    <w:p w14:paraId="6E352B30">
      <w:pPr>
        <w:pStyle w:val="5"/>
        <w:keepNext w:val="0"/>
        <w:keepLines w:val="0"/>
        <w:pageBreakBefore w:val="0"/>
        <w:widowControl/>
        <w:kinsoku/>
        <w:wordWrap/>
        <w:overflowPunct/>
        <w:topLinePunct w:val="0"/>
        <w:autoSpaceDE/>
        <w:autoSpaceDN/>
        <w:bidi w:val="0"/>
        <w:adjustRightInd/>
        <w:snapToGrid/>
        <w:spacing w:line="360" w:lineRule="auto"/>
        <w:textAlignment w:val="auto"/>
        <w:outlineLvl w:val="5"/>
        <w:rPr>
          <w:sz w:val="24"/>
          <w:szCs w:val="24"/>
        </w:rPr>
      </w:pPr>
      <w:r>
        <w:rPr>
          <w:rFonts w:ascii="仿宋_GB2312" w:hAnsi="仿宋_GB2312" w:eastAsia="仿宋_GB2312" w:cs="仿宋_GB2312"/>
          <w:b/>
          <w:sz w:val="24"/>
          <w:szCs w:val="24"/>
        </w:rPr>
        <w:t>项目概况</w:t>
      </w:r>
    </w:p>
    <w:p w14:paraId="3E9CA379">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pPr>
      <w:r>
        <w:rPr>
          <w:rFonts w:hint="default" w:ascii="仿宋_GB2312" w:hAnsi="仿宋_GB2312" w:eastAsia="仿宋_GB2312" w:cs="仿宋_GB2312"/>
          <w:sz w:val="24"/>
          <w:szCs w:val="24"/>
        </w:rPr>
        <w:t>西安市第二聋哑</w:t>
      </w:r>
      <w:r>
        <w:rPr>
          <w:rFonts w:hint="eastAsia" w:ascii="仿宋_GB2312" w:hAnsi="仿宋_GB2312" w:eastAsia="仿宋_GB2312" w:cs="仿宋_GB2312"/>
          <w:sz w:val="24"/>
          <w:szCs w:val="24"/>
          <w:lang w:val="en-US" w:eastAsia="zh-CN"/>
        </w:rPr>
        <w:t>学校美术绘画室设备购置项目</w:t>
      </w:r>
      <w:r>
        <w:rPr>
          <w:rFonts w:ascii="仿宋_GB2312" w:hAnsi="仿宋_GB2312" w:eastAsia="仿宋_GB2312" w:cs="仿宋_GB2312"/>
          <w:sz w:val="24"/>
          <w:szCs w:val="24"/>
        </w:rPr>
        <w:t>的潜在供应商应在陕西省西安市高新区科技二路兰基中心10楼1003室（陕西知源集易招标代理有限公司）获取采购文件，并于2025年11月</w:t>
      </w:r>
      <w:r>
        <w:rPr>
          <w:rFonts w:hint="eastAsia" w:ascii="仿宋_GB2312" w:hAnsi="仿宋_GB2312" w:eastAsia="仿宋_GB2312" w:cs="仿宋_GB2312"/>
          <w:sz w:val="24"/>
          <w:szCs w:val="24"/>
          <w:lang w:val="en-US" w:eastAsia="zh-CN"/>
        </w:rPr>
        <w:t>21</w:t>
      </w:r>
      <w:r>
        <w:rPr>
          <w:rFonts w:ascii="仿宋_GB2312" w:hAnsi="仿宋_GB2312" w:eastAsia="仿宋_GB2312" w:cs="仿宋_GB2312"/>
          <w:sz w:val="24"/>
          <w:szCs w:val="24"/>
        </w:rPr>
        <w:t>日14时30分（北京时间）前提交响应文件。</w:t>
      </w:r>
    </w:p>
    <w:p w14:paraId="6243457A">
      <w:pPr>
        <w:pStyle w:val="5"/>
        <w:keepNext w:val="0"/>
        <w:keepLines w:val="0"/>
        <w:pageBreakBefore w:val="0"/>
        <w:widowControl/>
        <w:kinsoku/>
        <w:wordWrap/>
        <w:overflowPunct/>
        <w:topLinePunct w:val="0"/>
        <w:autoSpaceDE/>
        <w:autoSpaceDN/>
        <w:bidi w:val="0"/>
        <w:adjustRightInd/>
        <w:snapToGrid/>
        <w:spacing w:line="360" w:lineRule="auto"/>
        <w:textAlignment w:val="auto"/>
        <w:outlineLvl w:val="5"/>
        <w:rPr>
          <w:rFonts w:ascii="仿宋_GB2312" w:hAnsi="仿宋_GB2312" w:eastAsia="仿宋_GB2312" w:cs="仿宋_GB2312"/>
          <w:b/>
          <w:sz w:val="24"/>
          <w:szCs w:val="24"/>
        </w:rPr>
      </w:pPr>
      <w:r>
        <w:rPr>
          <w:rFonts w:ascii="仿宋_GB2312" w:hAnsi="仿宋_GB2312" w:eastAsia="仿宋_GB2312" w:cs="仿宋_GB2312"/>
          <w:b/>
          <w:sz w:val="24"/>
          <w:szCs w:val="24"/>
        </w:rPr>
        <w:t>一、项目基本情况</w:t>
      </w:r>
    </w:p>
    <w:p w14:paraId="7380C596">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ascii="仿宋_GB2312" w:hAnsi="仿宋_GB2312" w:eastAsia="仿宋_GB2312" w:cs="仿宋_GB2312"/>
          <w:sz w:val="24"/>
          <w:szCs w:val="24"/>
        </w:rPr>
        <w:t>项目编号：</w:t>
      </w:r>
      <w:r>
        <w:rPr>
          <w:rFonts w:hint="eastAsia" w:ascii="仿宋_GB2312" w:hAnsi="仿宋_GB2312" w:eastAsia="仿宋_GB2312" w:cs="仿宋_GB2312"/>
          <w:sz w:val="24"/>
          <w:szCs w:val="24"/>
          <w:lang w:val="en-US" w:eastAsia="zh-CN"/>
        </w:rPr>
        <w:t>Z</w:t>
      </w:r>
      <w:r>
        <w:rPr>
          <w:rFonts w:ascii="仿宋_GB2312" w:hAnsi="仿宋_GB2312" w:eastAsia="仿宋_GB2312" w:cs="仿宋_GB2312"/>
          <w:sz w:val="24"/>
          <w:szCs w:val="24"/>
        </w:rPr>
        <w:t>YJY-【2025】CS118</w:t>
      </w:r>
      <w:r>
        <w:rPr>
          <w:rFonts w:hint="eastAsia" w:ascii="仿宋_GB2312" w:hAnsi="仿宋_GB2312" w:eastAsia="仿宋_GB2312" w:cs="仿宋_GB2312"/>
          <w:sz w:val="24"/>
          <w:szCs w:val="24"/>
          <w:lang w:val="en-US" w:eastAsia="zh-CN"/>
        </w:rPr>
        <w:t>5</w:t>
      </w:r>
    </w:p>
    <w:p w14:paraId="1C74513E">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项目名称：</w:t>
      </w:r>
      <w:r>
        <w:rPr>
          <w:rFonts w:hint="default" w:ascii="仿宋_GB2312" w:hAnsi="仿宋_GB2312" w:eastAsia="仿宋_GB2312" w:cs="仿宋_GB2312"/>
          <w:sz w:val="24"/>
          <w:szCs w:val="24"/>
        </w:rPr>
        <w:t>西安市第二聋哑</w:t>
      </w:r>
      <w:r>
        <w:rPr>
          <w:rFonts w:hint="eastAsia" w:ascii="仿宋_GB2312" w:hAnsi="仿宋_GB2312" w:eastAsia="仿宋_GB2312" w:cs="仿宋_GB2312"/>
          <w:sz w:val="24"/>
          <w:szCs w:val="24"/>
          <w:lang w:val="en-US" w:eastAsia="zh-CN"/>
        </w:rPr>
        <w:t>学校美术绘画室设备购置项目</w:t>
      </w:r>
    </w:p>
    <w:p w14:paraId="704F8C01">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采购方式：竞争性磋商</w:t>
      </w:r>
    </w:p>
    <w:p w14:paraId="39C9C572">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预算金额：</w:t>
      </w:r>
      <w:r>
        <w:rPr>
          <w:rFonts w:hint="eastAsia" w:ascii="仿宋_GB2312" w:hAnsi="仿宋_GB2312" w:eastAsia="仿宋_GB2312" w:cs="仿宋_GB2312"/>
          <w:sz w:val="24"/>
          <w:szCs w:val="24"/>
          <w:lang w:val="en-US" w:eastAsia="zh-CN"/>
        </w:rPr>
        <w:t>200</w:t>
      </w:r>
      <w:r>
        <w:rPr>
          <w:rFonts w:ascii="仿宋_GB2312" w:hAnsi="仿宋_GB2312" w:eastAsia="仿宋_GB2312" w:cs="仿宋_GB2312"/>
          <w:sz w:val="24"/>
          <w:szCs w:val="24"/>
        </w:rPr>
        <w:t>000.00元</w:t>
      </w:r>
    </w:p>
    <w:p w14:paraId="04B20864">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采购需求：</w:t>
      </w:r>
    </w:p>
    <w:p w14:paraId="2BAAF613">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合同包1(</w:t>
      </w:r>
      <w:r>
        <w:rPr>
          <w:rFonts w:hint="default" w:ascii="仿宋_GB2312" w:hAnsi="仿宋_GB2312" w:eastAsia="仿宋_GB2312" w:cs="仿宋_GB2312"/>
          <w:sz w:val="24"/>
          <w:szCs w:val="24"/>
        </w:rPr>
        <w:t>西安市第二聋哑</w:t>
      </w:r>
      <w:r>
        <w:rPr>
          <w:rFonts w:hint="eastAsia" w:ascii="仿宋_GB2312" w:hAnsi="仿宋_GB2312" w:eastAsia="仿宋_GB2312" w:cs="仿宋_GB2312"/>
          <w:sz w:val="24"/>
          <w:szCs w:val="24"/>
          <w:lang w:val="en-US" w:eastAsia="zh-CN"/>
        </w:rPr>
        <w:t>学校美术绘画室设备购置项目</w:t>
      </w:r>
      <w:r>
        <w:rPr>
          <w:rFonts w:ascii="仿宋_GB2312" w:hAnsi="仿宋_GB2312" w:eastAsia="仿宋_GB2312" w:cs="仿宋_GB2312"/>
          <w:sz w:val="24"/>
          <w:szCs w:val="24"/>
        </w:rPr>
        <w:t>):</w:t>
      </w:r>
    </w:p>
    <w:p w14:paraId="260E68AB">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合同包预算金额：</w:t>
      </w:r>
      <w:r>
        <w:rPr>
          <w:rFonts w:hint="eastAsia" w:ascii="仿宋_GB2312" w:hAnsi="仿宋_GB2312" w:eastAsia="仿宋_GB2312" w:cs="仿宋_GB2312"/>
          <w:sz w:val="24"/>
          <w:szCs w:val="24"/>
          <w:lang w:val="en-US" w:eastAsia="zh-CN"/>
        </w:rPr>
        <w:t>200</w:t>
      </w:r>
      <w:r>
        <w:rPr>
          <w:rFonts w:ascii="仿宋_GB2312" w:hAnsi="仿宋_GB2312" w:eastAsia="仿宋_GB2312" w:cs="仿宋_GB2312"/>
          <w:sz w:val="24"/>
          <w:szCs w:val="24"/>
        </w:rPr>
        <w:t>000.00元</w:t>
      </w:r>
    </w:p>
    <w:p w14:paraId="7BDD7068">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合同包最高限价：</w:t>
      </w:r>
      <w:r>
        <w:rPr>
          <w:rFonts w:hint="eastAsia" w:ascii="仿宋_GB2312" w:hAnsi="仿宋_GB2312" w:eastAsia="仿宋_GB2312" w:cs="仿宋_GB2312"/>
          <w:sz w:val="24"/>
          <w:szCs w:val="24"/>
          <w:lang w:val="en-US" w:eastAsia="zh-CN"/>
        </w:rPr>
        <w:t>200</w:t>
      </w:r>
      <w:r>
        <w:rPr>
          <w:rFonts w:ascii="仿宋_GB2312" w:hAnsi="仿宋_GB2312" w:eastAsia="仿宋_GB2312" w:cs="仿宋_GB2312"/>
          <w:sz w:val="24"/>
          <w:szCs w:val="24"/>
        </w:rPr>
        <w:t>000.00元</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54ADF2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1937DA74">
            <w:pPr>
              <w:pStyle w:val="5"/>
              <w:jc w:val="center"/>
            </w:pPr>
            <w:r>
              <w:rPr>
                <w:rFonts w:ascii="仿宋_GB2312" w:hAnsi="仿宋_GB2312" w:eastAsia="仿宋_GB2312" w:cs="仿宋_GB2312"/>
              </w:rPr>
              <w:t>品目号</w:t>
            </w:r>
          </w:p>
        </w:tc>
        <w:tc>
          <w:tcPr>
            <w:tcW w:w="1384" w:type="dxa"/>
            <w:vAlign w:val="center"/>
          </w:tcPr>
          <w:p w14:paraId="09607B38">
            <w:pPr>
              <w:pStyle w:val="5"/>
              <w:jc w:val="center"/>
            </w:pPr>
            <w:r>
              <w:rPr>
                <w:rFonts w:ascii="仿宋_GB2312" w:hAnsi="仿宋_GB2312" w:eastAsia="仿宋_GB2312" w:cs="仿宋_GB2312"/>
              </w:rPr>
              <w:t>品目名称</w:t>
            </w:r>
          </w:p>
        </w:tc>
        <w:tc>
          <w:tcPr>
            <w:tcW w:w="1384" w:type="dxa"/>
            <w:vAlign w:val="center"/>
          </w:tcPr>
          <w:p w14:paraId="2982BFDE">
            <w:pPr>
              <w:pStyle w:val="5"/>
              <w:jc w:val="center"/>
            </w:pPr>
            <w:r>
              <w:rPr>
                <w:rFonts w:ascii="仿宋_GB2312" w:hAnsi="仿宋_GB2312" w:eastAsia="仿宋_GB2312" w:cs="仿宋_GB2312"/>
              </w:rPr>
              <w:t>采购标的</w:t>
            </w:r>
          </w:p>
        </w:tc>
        <w:tc>
          <w:tcPr>
            <w:tcW w:w="1384" w:type="dxa"/>
            <w:vAlign w:val="center"/>
          </w:tcPr>
          <w:p w14:paraId="2E2F89E8">
            <w:pPr>
              <w:pStyle w:val="5"/>
              <w:jc w:val="center"/>
            </w:pPr>
            <w:r>
              <w:rPr>
                <w:rFonts w:ascii="仿宋_GB2312" w:hAnsi="仿宋_GB2312" w:eastAsia="仿宋_GB2312" w:cs="仿宋_GB2312"/>
              </w:rPr>
              <w:t>数量（单位）</w:t>
            </w:r>
          </w:p>
        </w:tc>
        <w:tc>
          <w:tcPr>
            <w:tcW w:w="1384" w:type="dxa"/>
            <w:vAlign w:val="center"/>
          </w:tcPr>
          <w:p w14:paraId="4DB043DB">
            <w:pPr>
              <w:pStyle w:val="5"/>
              <w:jc w:val="center"/>
            </w:pPr>
            <w:r>
              <w:rPr>
                <w:rFonts w:ascii="仿宋_GB2312" w:hAnsi="仿宋_GB2312" w:eastAsia="仿宋_GB2312" w:cs="仿宋_GB2312"/>
              </w:rPr>
              <w:t>技术规格、参数及要求</w:t>
            </w:r>
          </w:p>
        </w:tc>
        <w:tc>
          <w:tcPr>
            <w:tcW w:w="1384" w:type="dxa"/>
            <w:vAlign w:val="center"/>
          </w:tcPr>
          <w:p w14:paraId="5DD30258">
            <w:pPr>
              <w:pStyle w:val="5"/>
              <w:jc w:val="center"/>
            </w:pPr>
            <w:r>
              <w:rPr>
                <w:rFonts w:ascii="仿宋_GB2312" w:hAnsi="仿宋_GB2312" w:eastAsia="仿宋_GB2312" w:cs="仿宋_GB2312"/>
              </w:rPr>
              <w:t>品目预算(元)</w:t>
            </w:r>
          </w:p>
        </w:tc>
      </w:tr>
      <w:tr w14:paraId="27586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6F4F2A44">
            <w:pPr>
              <w:pStyle w:val="5"/>
              <w:jc w:val="center"/>
            </w:pPr>
            <w:r>
              <w:rPr>
                <w:rFonts w:ascii="仿宋_GB2312" w:hAnsi="仿宋_GB2312" w:eastAsia="仿宋_GB2312" w:cs="仿宋_GB2312"/>
              </w:rPr>
              <w:t>1-1</w:t>
            </w:r>
          </w:p>
        </w:tc>
        <w:tc>
          <w:tcPr>
            <w:tcW w:w="1384" w:type="dxa"/>
            <w:vAlign w:val="center"/>
          </w:tcPr>
          <w:p w14:paraId="303DA761">
            <w:pPr>
              <w:pStyle w:val="5"/>
              <w:jc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其他办公设备</w:t>
            </w:r>
          </w:p>
        </w:tc>
        <w:tc>
          <w:tcPr>
            <w:tcW w:w="1384" w:type="dxa"/>
            <w:vAlign w:val="center"/>
          </w:tcPr>
          <w:p w14:paraId="60AB9DA3">
            <w:pPr>
              <w:pStyle w:val="5"/>
              <w:jc w:val="center"/>
              <w:rPr>
                <w:rFonts w:hint="default" w:ascii="仿宋_GB2312" w:hAnsi="仿宋_GB2312" w:eastAsia="仿宋_GB2312" w:cs="仿宋_GB2312"/>
                <w:lang w:val="en-US"/>
              </w:rPr>
            </w:pPr>
            <w:r>
              <w:rPr>
                <w:rFonts w:hint="eastAsia" w:ascii="仿宋_GB2312" w:hAnsi="仿宋_GB2312" w:eastAsia="仿宋_GB2312" w:cs="仿宋_GB2312"/>
                <w:lang w:val="en-US" w:eastAsia="zh-CN"/>
              </w:rPr>
              <w:t>美术绘画室设备一批</w:t>
            </w:r>
            <w:bookmarkStart w:id="0" w:name="_GoBack"/>
            <w:bookmarkEnd w:id="0"/>
          </w:p>
        </w:tc>
        <w:tc>
          <w:tcPr>
            <w:tcW w:w="1384" w:type="dxa"/>
            <w:vAlign w:val="center"/>
          </w:tcPr>
          <w:p w14:paraId="4B36BB03">
            <w:pPr>
              <w:pStyle w:val="5"/>
              <w:jc w:val="center"/>
              <w:rPr>
                <w:rFonts w:ascii="仿宋_GB2312" w:hAnsi="仿宋_GB2312" w:eastAsia="仿宋_GB2312" w:cs="仿宋_GB2312"/>
              </w:rPr>
            </w:pPr>
            <w:r>
              <w:rPr>
                <w:rFonts w:ascii="仿宋_GB2312" w:hAnsi="仿宋_GB2312" w:eastAsia="仿宋_GB2312" w:cs="仿宋_GB2312"/>
              </w:rPr>
              <w:t>1(项)</w:t>
            </w:r>
          </w:p>
        </w:tc>
        <w:tc>
          <w:tcPr>
            <w:tcW w:w="1384" w:type="dxa"/>
            <w:vAlign w:val="center"/>
          </w:tcPr>
          <w:p w14:paraId="49B5B54C">
            <w:pPr>
              <w:pStyle w:val="5"/>
              <w:jc w:val="center"/>
              <w:rPr>
                <w:rFonts w:ascii="仿宋_GB2312" w:hAnsi="仿宋_GB2312" w:eastAsia="仿宋_GB2312" w:cs="仿宋_GB2312"/>
              </w:rPr>
            </w:pPr>
            <w:r>
              <w:rPr>
                <w:rFonts w:ascii="仿宋_GB2312" w:hAnsi="仿宋_GB2312" w:eastAsia="仿宋_GB2312" w:cs="仿宋_GB2312"/>
              </w:rPr>
              <w:t>详见采购文件</w:t>
            </w:r>
          </w:p>
        </w:tc>
        <w:tc>
          <w:tcPr>
            <w:tcW w:w="1384" w:type="dxa"/>
            <w:vAlign w:val="center"/>
          </w:tcPr>
          <w:p w14:paraId="243CA009">
            <w:pPr>
              <w:pStyle w:val="5"/>
              <w:jc w:val="center"/>
              <w:rPr>
                <w:rFonts w:ascii="仿宋_GB2312" w:hAnsi="仿宋_GB2312" w:eastAsia="仿宋_GB2312" w:cs="仿宋_GB2312"/>
              </w:rPr>
            </w:pPr>
            <w:r>
              <w:rPr>
                <w:rFonts w:hint="eastAsia" w:ascii="仿宋_GB2312" w:hAnsi="仿宋_GB2312" w:eastAsia="仿宋_GB2312" w:cs="仿宋_GB2312"/>
                <w:lang w:val="en-US" w:eastAsia="zh-CN"/>
              </w:rPr>
              <w:t>200</w:t>
            </w:r>
            <w:r>
              <w:rPr>
                <w:rFonts w:ascii="仿宋_GB2312" w:hAnsi="仿宋_GB2312" w:eastAsia="仿宋_GB2312" w:cs="仿宋_GB2312"/>
              </w:rPr>
              <w:t>000.00</w:t>
            </w:r>
          </w:p>
        </w:tc>
      </w:tr>
    </w:tbl>
    <w:p w14:paraId="6966B94D">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本合同包不接受联合体投标</w:t>
      </w:r>
    </w:p>
    <w:p w14:paraId="26AC1996">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highlight w:val="none"/>
        </w:rPr>
      </w:pPr>
      <w:r>
        <w:rPr>
          <w:rFonts w:ascii="仿宋_GB2312" w:hAnsi="仿宋_GB2312" w:eastAsia="仿宋_GB2312" w:cs="仿宋_GB2312"/>
          <w:sz w:val="24"/>
          <w:szCs w:val="24"/>
        </w:rPr>
        <w:t>合</w:t>
      </w:r>
      <w:r>
        <w:rPr>
          <w:rFonts w:ascii="仿宋_GB2312" w:hAnsi="仿宋_GB2312" w:eastAsia="仿宋_GB2312" w:cs="仿宋_GB2312"/>
          <w:sz w:val="24"/>
          <w:szCs w:val="24"/>
          <w:highlight w:val="none"/>
        </w:rPr>
        <w:t>同履行期限：自合同签订之日起</w:t>
      </w:r>
      <w:r>
        <w:rPr>
          <w:rFonts w:hint="eastAsia" w:ascii="仿宋_GB2312" w:hAnsi="仿宋_GB2312" w:eastAsia="仿宋_GB2312" w:cs="仿宋_GB2312"/>
          <w:sz w:val="24"/>
          <w:szCs w:val="24"/>
          <w:highlight w:val="none"/>
          <w:lang w:val="en-US" w:eastAsia="zh-CN"/>
        </w:rPr>
        <w:t>30个日历日内完成交货并验收合格</w:t>
      </w:r>
      <w:r>
        <w:rPr>
          <w:rFonts w:ascii="仿宋_GB2312" w:hAnsi="仿宋_GB2312" w:eastAsia="仿宋_GB2312" w:cs="仿宋_GB2312"/>
          <w:sz w:val="24"/>
          <w:szCs w:val="24"/>
          <w:highlight w:val="none"/>
        </w:rPr>
        <w:t>。</w:t>
      </w:r>
    </w:p>
    <w:p w14:paraId="3F8448F7">
      <w:pPr>
        <w:pStyle w:val="5"/>
        <w:keepNext w:val="0"/>
        <w:keepLines w:val="0"/>
        <w:pageBreakBefore w:val="0"/>
        <w:widowControl/>
        <w:kinsoku/>
        <w:wordWrap/>
        <w:overflowPunct/>
        <w:topLinePunct w:val="0"/>
        <w:autoSpaceDE/>
        <w:autoSpaceDN/>
        <w:bidi w:val="0"/>
        <w:adjustRightInd/>
        <w:snapToGrid/>
        <w:spacing w:line="360" w:lineRule="auto"/>
        <w:textAlignment w:val="auto"/>
        <w:outlineLvl w:val="5"/>
        <w:rPr>
          <w:rFonts w:ascii="仿宋_GB2312" w:hAnsi="仿宋_GB2312" w:eastAsia="仿宋_GB2312" w:cs="仿宋_GB2312"/>
          <w:b/>
          <w:sz w:val="24"/>
          <w:szCs w:val="24"/>
          <w:highlight w:val="none"/>
        </w:rPr>
      </w:pPr>
      <w:r>
        <w:rPr>
          <w:rFonts w:ascii="仿宋_GB2312" w:hAnsi="仿宋_GB2312" w:eastAsia="仿宋_GB2312" w:cs="仿宋_GB2312"/>
          <w:b/>
          <w:sz w:val="24"/>
          <w:szCs w:val="24"/>
          <w:highlight w:val="none"/>
        </w:rPr>
        <w:t>二、申请人的资格要求：</w:t>
      </w:r>
    </w:p>
    <w:p w14:paraId="25C03BE5">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1.满足《中华人民共和国政府采购法》第二十二条规定;</w:t>
      </w:r>
    </w:p>
    <w:p w14:paraId="4396F4D7">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2.落实政府采购政策需满足的资格要求：</w:t>
      </w:r>
    </w:p>
    <w:p w14:paraId="7DEEB11A">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合同包1(</w:t>
      </w:r>
      <w:r>
        <w:rPr>
          <w:rFonts w:hint="default" w:ascii="仿宋_GB2312" w:hAnsi="仿宋_GB2312" w:eastAsia="仿宋_GB2312" w:cs="仿宋_GB2312"/>
          <w:sz w:val="24"/>
          <w:szCs w:val="24"/>
          <w:highlight w:val="none"/>
        </w:rPr>
        <w:t>西安市第二聋哑</w:t>
      </w:r>
      <w:r>
        <w:rPr>
          <w:rFonts w:hint="eastAsia" w:ascii="仿宋_GB2312" w:hAnsi="仿宋_GB2312" w:eastAsia="仿宋_GB2312" w:cs="仿宋_GB2312"/>
          <w:sz w:val="24"/>
          <w:szCs w:val="24"/>
          <w:highlight w:val="none"/>
          <w:lang w:val="en-US" w:eastAsia="zh-CN"/>
        </w:rPr>
        <w:t>学校美术绘画室设备购置项目</w:t>
      </w:r>
      <w:r>
        <w:rPr>
          <w:rFonts w:ascii="仿宋_GB2312" w:hAnsi="仿宋_GB2312" w:eastAsia="仿宋_GB2312" w:cs="仿宋_GB2312"/>
          <w:sz w:val="24"/>
          <w:szCs w:val="24"/>
          <w:highlight w:val="none"/>
        </w:rPr>
        <w:t>)落实政府采购政策需满足的资格要求如下:</w:t>
      </w:r>
    </w:p>
    <w:p w14:paraId="051C499C">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本项目属于专门面向中小企业采购。</w:t>
      </w:r>
    </w:p>
    <w:p w14:paraId="2228C90F">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3.本项目的特定资格要求：</w:t>
      </w:r>
    </w:p>
    <w:p w14:paraId="51BC8CD9">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合同包1(</w:t>
      </w:r>
      <w:r>
        <w:rPr>
          <w:rFonts w:hint="default" w:ascii="仿宋_GB2312" w:hAnsi="仿宋_GB2312" w:eastAsia="仿宋_GB2312" w:cs="仿宋_GB2312"/>
          <w:sz w:val="24"/>
          <w:szCs w:val="24"/>
        </w:rPr>
        <w:t>西安市第二聋哑</w:t>
      </w:r>
      <w:r>
        <w:rPr>
          <w:rFonts w:hint="eastAsia" w:ascii="仿宋_GB2312" w:hAnsi="仿宋_GB2312" w:eastAsia="仿宋_GB2312" w:cs="仿宋_GB2312"/>
          <w:sz w:val="24"/>
          <w:szCs w:val="24"/>
          <w:lang w:val="en-US" w:eastAsia="zh-CN"/>
        </w:rPr>
        <w:t>学校美术绘画室设备购置项目</w:t>
      </w:r>
      <w:r>
        <w:rPr>
          <w:rFonts w:ascii="仿宋_GB2312" w:hAnsi="仿宋_GB2312" w:eastAsia="仿宋_GB2312" w:cs="仿宋_GB2312"/>
          <w:sz w:val="24"/>
          <w:szCs w:val="24"/>
        </w:rPr>
        <w:t>)特定资格要求如下:</w:t>
      </w:r>
    </w:p>
    <w:p w14:paraId="0168B6A9">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3.1具有独立承担民事责任能力的法人、其他组织或自然人：法人参与的提供合法有效的营业执照或法人证书；其他组织参与的提供合法证明文件；自然人参与的提供其身份证明；</w:t>
      </w:r>
    </w:p>
    <w:p w14:paraId="6FD55C51">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3.2法定代表人授权委托书（法定代表人参加投标时,只需提供法定代表人身份证明）；</w:t>
      </w:r>
    </w:p>
    <w:p w14:paraId="25481B30">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3</w:t>
      </w:r>
      <w:r>
        <w:rPr>
          <w:rFonts w:ascii="仿宋_GB2312" w:hAnsi="仿宋_GB2312" w:eastAsia="仿宋_GB2312" w:cs="仿宋_GB2312"/>
          <w:sz w:val="24"/>
          <w:szCs w:val="24"/>
        </w:rPr>
        <w:t>财务状况报告：提供2024年度完整版的财务审计报告，成立时间至提交投标文件截止时间不足一年的可提供成立后任意时段的资产负债表，或投标时间前六个月内基本账户银行出具的资信证明；</w:t>
      </w:r>
    </w:p>
    <w:p w14:paraId="378F6A27">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4</w:t>
      </w:r>
      <w:r>
        <w:rPr>
          <w:rFonts w:ascii="仿宋_GB2312" w:hAnsi="仿宋_GB2312" w:eastAsia="仿宋_GB2312" w:cs="仿宋_GB2312"/>
          <w:sz w:val="24"/>
          <w:szCs w:val="24"/>
        </w:rPr>
        <w:t>税收缴纳证明：提供投标截止之日前一年内已缴纳的任意一个月的纳税证明或完税证明（任意税种），依法免税的单位应提供相关证明材料；</w:t>
      </w:r>
    </w:p>
    <w:p w14:paraId="689D6069">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5</w:t>
      </w:r>
      <w:r>
        <w:rPr>
          <w:rFonts w:ascii="仿宋_GB2312" w:hAnsi="仿宋_GB2312" w:eastAsia="仿宋_GB2312" w:cs="仿宋_GB2312"/>
          <w:sz w:val="24"/>
          <w:szCs w:val="24"/>
        </w:rPr>
        <w:t>社会保障资金缴纳证明：提供投标截止之日前一年内已缴存的任意一个月的社会保障资金缴存单据或社保机构开具的社会保险参保缴费情况证明，依法不需要缴纳社会保障资金的单位应提供相关证明材料；</w:t>
      </w:r>
    </w:p>
    <w:p w14:paraId="34429107">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3.6</w:t>
      </w:r>
      <w:r>
        <w:rPr>
          <w:rFonts w:ascii="仿宋_GB2312" w:hAnsi="仿宋_GB2312" w:eastAsia="仿宋_GB2312" w:cs="仿宋_GB2312"/>
          <w:sz w:val="24"/>
          <w:szCs w:val="24"/>
        </w:rPr>
        <w:t>参加政府采购活动前3年内在经营活动中没有重大违法记录的书面声明；</w:t>
      </w:r>
    </w:p>
    <w:p w14:paraId="49CAAE0A">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7</w:t>
      </w:r>
      <w:r>
        <w:rPr>
          <w:rFonts w:ascii="仿宋_GB2312" w:hAnsi="仿宋_GB2312" w:eastAsia="仿宋_GB2312" w:cs="仿宋_GB2312"/>
          <w:sz w:val="24"/>
          <w:szCs w:val="24"/>
        </w:rPr>
        <w:t>供应商不得为“信用中国”网站(http://www.creditchina.gov.cn/)列入“失信被执行人（页面跳转至“中国执行信息公开网”http://zxgk.court.gov.cn/shixin/）、重大税收违法失信主体”的投标人；不得为中国政府采购网(http://www.ccgp.gov.cn/)“政府采购严重违法失信行为记录名单”中的投标人；（投标现场查询为准）；</w:t>
      </w:r>
    </w:p>
    <w:p w14:paraId="798FC660">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8</w:t>
      </w:r>
      <w:r>
        <w:rPr>
          <w:rFonts w:ascii="仿宋_GB2312" w:hAnsi="仿宋_GB2312" w:eastAsia="仿宋_GB2312" w:cs="仿宋_GB2312"/>
          <w:sz w:val="24"/>
          <w:szCs w:val="24"/>
        </w:rPr>
        <w:t>本项目属于专门面向中小企业采购，供应商应为中型企业、小型企业、微型企业或监狱企业或残疾人福利性单位。投标单位为小微企业单位的，提供《中小企业声明函》；投标单位为残疾人福利性单位的，应提供《残疾人福利性单位声明函》；投标单位为监狱企业的，应提供《监狱企业证明函》（格式见附件）。</w:t>
      </w:r>
    </w:p>
    <w:p w14:paraId="35AD3B66">
      <w:pPr>
        <w:pStyle w:val="5"/>
        <w:keepNext w:val="0"/>
        <w:keepLines w:val="0"/>
        <w:pageBreakBefore w:val="0"/>
        <w:widowControl w:val="0"/>
        <w:kinsoku/>
        <w:wordWrap/>
        <w:overflowPunct/>
        <w:topLinePunct w:val="0"/>
        <w:autoSpaceDE/>
        <w:autoSpaceDN/>
        <w:bidi w:val="0"/>
        <w:adjustRightInd/>
        <w:snapToGrid/>
        <w:spacing w:line="360" w:lineRule="auto"/>
        <w:textAlignment w:val="auto"/>
        <w:outlineLvl w:val="5"/>
        <w:rPr>
          <w:rFonts w:ascii="仿宋_GB2312" w:hAnsi="仿宋_GB2312" w:eastAsia="仿宋_GB2312" w:cs="仿宋_GB2312"/>
          <w:b/>
          <w:sz w:val="24"/>
          <w:szCs w:val="24"/>
        </w:rPr>
      </w:pPr>
      <w:r>
        <w:rPr>
          <w:rFonts w:ascii="仿宋_GB2312" w:hAnsi="仿宋_GB2312" w:eastAsia="仿宋_GB2312" w:cs="仿宋_GB2312"/>
          <w:b/>
          <w:sz w:val="24"/>
          <w:szCs w:val="24"/>
        </w:rPr>
        <w:t>三、获取采购文件</w:t>
      </w:r>
    </w:p>
    <w:p w14:paraId="71D2A26C">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时间：2025年11月</w:t>
      </w:r>
      <w:r>
        <w:rPr>
          <w:rFonts w:hint="eastAsia" w:ascii="仿宋_GB2312" w:hAnsi="仿宋_GB2312" w:eastAsia="仿宋_GB2312" w:cs="仿宋_GB2312"/>
          <w:sz w:val="24"/>
          <w:szCs w:val="24"/>
          <w:lang w:val="en-US" w:eastAsia="zh-CN"/>
        </w:rPr>
        <w:t>11</w:t>
      </w:r>
      <w:r>
        <w:rPr>
          <w:rFonts w:ascii="仿宋_GB2312" w:hAnsi="仿宋_GB2312" w:eastAsia="仿宋_GB2312" w:cs="仿宋_GB2312"/>
          <w:sz w:val="24"/>
          <w:szCs w:val="24"/>
        </w:rPr>
        <w:t>日至2025年11月</w:t>
      </w:r>
      <w:r>
        <w:rPr>
          <w:rFonts w:hint="eastAsia" w:ascii="仿宋_GB2312" w:hAnsi="仿宋_GB2312" w:eastAsia="仿宋_GB2312" w:cs="仿宋_GB2312"/>
          <w:sz w:val="24"/>
          <w:szCs w:val="24"/>
          <w:lang w:val="en-US" w:eastAsia="zh-CN"/>
        </w:rPr>
        <w:t>17</w:t>
      </w:r>
      <w:r>
        <w:rPr>
          <w:rFonts w:ascii="仿宋_GB2312" w:hAnsi="仿宋_GB2312" w:eastAsia="仿宋_GB2312" w:cs="仿宋_GB2312"/>
          <w:sz w:val="24"/>
          <w:szCs w:val="24"/>
        </w:rPr>
        <w:t>日，每天上午09:00:00至12:00:00，下午14:00:00至17:00:00（北京时间）</w:t>
      </w:r>
    </w:p>
    <w:p w14:paraId="395F4C19">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途径：陕西省西安市高新区科技二路兰基中心10楼1003室（陕西知源集易招标代理有限公司）</w:t>
      </w:r>
    </w:p>
    <w:p w14:paraId="10C31BD7">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方式：现场获取</w:t>
      </w:r>
    </w:p>
    <w:p w14:paraId="72E59F39">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售价：</w:t>
      </w:r>
      <w:r>
        <w:rPr>
          <w:rFonts w:hint="eastAsia" w:ascii="仿宋_GB2312" w:hAnsi="仿宋_GB2312" w:eastAsia="仿宋_GB2312" w:cs="仿宋_GB2312"/>
          <w:sz w:val="24"/>
          <w:szCs w:val="24"/>
          <w:lang w:val="en-US" w:eastAsia="zh-CN"/>
        </w:rPr>
        <w:t>0</w:t>
      </w:r>
      <w:r>
        <w:rPr>
          <w:rFonts w:ascii="仿宋_GB2312" w:hAnsi="仿宋_GB2312" w:eastAsia="仿宋_GB2312" w:cs="仿宋_GB2312"/>
          <w:sz w:val="24"/>
          <w:szCs w:val="24"/>
        </w:rPr>
        <w:t>元</w:t>
      </w:r>
    </w:p>
    <w:p w14:paraId="4DA6BBC2">
      <w:pPr>
        <w:pStyle w:val="5"/>
        <w:keepNext w:val="0"/>
        <w:keepLines w:val="0"/>
        <w:pageBreakBefore w:val="0"/>
        <w:widowControl w:val="0"/>
        <w:kinsoku/>
        <w:wordWrap/>
        <w:overflowPunct/>
        <w:topLinePunct w:val="0"/>
        <w:autoSpaceDE/>
        <w:autoSpaceDN/>
        <w:bidi w:val="0"/>
        <w:adjustRightInd/>
        <w:snapToGrid/>
        <w:spacing w:line="360" w:lineRule="auto"/>
        <w:textAlignment w:val="auto"/>
        <w:outlineLvl w:val="5"/>
        <w:rPr>
          <w:rFonts w:ascii="仿宋_GB2312" w:hAnsi="仿宋_GB2312" w:eastAsia="仿宋_GB2312" w:cs="仿宋_GB2312"/>
          <w:b/>
          <w:sz w:val="24"/>
          <w:szCs w:val="24"/>
        </w:rPr>
      </w:pPr>
      <w:r>
        <w:rPr>
          <w:rFonts w:ascii="仿宋_GB2312" w:hAnsi="仿宋_GB2312" w:eastAsia="仿宋_GB2312" w:cs="仿宋_GB2312"/>
          <w:b/>
          <w:sz w:val="24"/>
          <w:szCs w:val="24"/>
        </w:rPr>
        <w:t>四、响应文件提交</w:t>
      </w:r>
    </w:p>
    <w:p w14:paraId="3E7616AC">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截止时间：2025年11月</w:t>
      </w:r>
      <w:r>
        <w:rPr>
          <w:rFonts w:hint="eastAsia" w:ascii="仿宋_GB2312" w:hAnsi="仿宋_GB2312" w:eastAsia="仿宋_GB2312" w:cs="仿宋_GB2312"/>
          <w:sz w:val="24"/>
          <w:szCs w:val="24"/>
          <w:lang w:val="en-US" w:eastAsia="zh-CN"/>
        </w:rPr>
        <w:t>21</w:t>
      </w:r>
      <w:r>
        <w:rPr>
          <w:rFonts w:ascii="仿宋_GB2312" w:hAnsi="仿宋_GB2312" w:eastAsia="仿宋_GB2312" w:cs="仿宋_GB2312"/>
          <w:sz w:val="24"/>
          <w:szCs w:val="24"/>
        </w:rPr>
        <w:t>日14时30分00秒（北京时间）</w:t>
      </w:r>
    </w:p>
    <w:p w14:paraId="02066F77">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地点：西安市高新区科技二路兰基中心20楼2005开标室纸质文件递交。</w:t>
      </w:r>
    </w:p>
    <w:p w14:paraId="334D4BCC">
      <w:pPr>
        <w:pStyle w:val="5"/>
        <w:keepNext w:val="0"/>
        <w:keepLines w:val="0"/>
        <w:pageBreakBefore w:val="0"/>
        <w:widowControl/>
        <w:kinsoku/>
        <w:wordWrap/>
        <w:overflowPunct/>
        <w:topLinePunct w:val="0"/>
        <w:autoSpaceDE/>
        <w:autoSpaceDN/>
        <w:bidi w:val="0"/>
        <w:adjustRightInd/>
        <w:snapToGrid/>
        <w:spacing w:line="360" w:lineRule="auto"/>
        <w:textAlignment w:val="auto"/>
        <w:outlineLvl w:val="5"/>
        <w:rPr>
          <w:rFonts w:ascii="仿宋_GB2312" w:hAnsi="仿宋_GB2312" w:eastAsia="仿宋_GB2312" w:cs="仿宋_GB2312"/>
          <w:b/>
          <w:sz w:val="24"/>
          <w:szCs w:val="24"/>
        </w:rPr>
      </w:pPr>
      <w:r>
        <w:rPr>
          <w:rFonts w:ascii="仿宋_GB2312" w:hAnsi="仿宋_GB2312" w:eastAsia="仿宋_GB2312" w:cs="仿宋_GB2312"/>
          <w:b/>
          <w:sz w:val="24"/>
          <w:szCs w:val="24"/>
        </w:rPr>
        <w:t>五、开启</w:t>
      </w:r>
    </w:p>
    <w:p w14:paraId="503CA937">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时间：2025年11月</w:t>
      </w:r>
      <w:r>
        <w:rPr>
          <w:rFonts w:hint="eastAsia" w:ascii="仿宋_GB2312" w:hAnsi="仿宋_GB2312" w:eastAsia="仿宋_GB2312" w:cs="仿宋_GB2312"/>
          <w:sz w:val="24"/>
          <w:szCs w:val="24"/>
          <w:lang w:val="en-US" w:eastAsia="zh-CN"/>
        </w:rPr>
        <w:t>21</w:t>
      </w:r>
      <w:r>
        <w:rPr>
          <w:rFonts w:ascii="仿宋_GB2312" w:hAnsi="仿宋_GB2312" w:eastAsia="仿宋_GB2312" w:cs="仿宋_GB2312"/>
          <w:sz w:val="24"/>
          <w:szCs w:val="24"/>
        </w:rPr>
        <w:t>日14时30分00秒（北京时间）</w:t>
      </w:r>
    </w:p>
    <w:p w14:paraId="6E4CD544">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地点：西安市高新区科技二路兰基中心20楼2005开标室。</w:t>
      </w:r>
    </w:p>
    <w:p w14:paraId="4358145B">
      <w:pPr>
        <w:pStyle w:val="5"/>
        <w:keepNext w:val="0"/>
        <w:keepLines w:val="0"/>
        <w:pageBreakBefore w:val="0"/>
        <w:widowControl/>
        <w:kinsoku/>
        <w:wordWrap/>
        <w:overflowPunct/>
        <w:topLinePunct w:val="0"/>
        <w:autoSpaceDE/>
        <w:autoSpaceDN/>
        <w:bidi w:val="0"/>
        <w:adjustRightInd/>
        <w:snapToGrid/>
        <w:spacing w:line="360" w:lineRule="auto"/>
        <w:textAlignment w:val="auto"/>
        <w:outlineLvl w:val="5"/>
        <w:rPr>
          <w:rFonts w:ascii="仿宋_GB2312" w:hAnsi="仿宋_GB2312" w:eastAsia="仿宋_GB2312" w:cs="仿宋_GB2312"/>
          <w:b/>
          <w:sz w:val="24"/>
          <w:szCs w:val="24"/>
        </w:rPr>
      </w:pPr>
      <w:r>
        <w:rPr>
          <w:rFonts w:ascii="仿宋_GB2312" w:hAnsi="仿宋_GB2312" w:eastAsia="仿宋_GB2312" w:cs="仿宋_GB2312"/>
          <w:b/>
          <w:sz w:val="24"/>
          <w:szCs w:val="24"/>
        </w:rPr>
        <w:t>六、公告期限</w:t>
      </w:r>
    </w:p>
    <w:p w14:paraId="43A4B0B4">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自本公告发布之日起</w:t>
      </w:r>
      <w:r>
        <w:rPr>
          <w:rFonts w:hint="eastAsia" w:ascii="仿宋_GB2312" w:hAnsi="仿宋_GB2312" w:eastAsia="仿宋_GB2312" w:cs="仿宋_GB2312"/>
          <w:sz w:val="24"/>
          <w:szCs w:val="24"/>
          <w:lang w:val="en-US" w:eastAsia="zh-CN"/>
        </w:rPr>
        <w:t>5</w:t>
      </w:r>
      <w:r>
        <w:rPr>
          <w:rFonts w:ascii="仿宋_GB2312" w:hAnsi="仿宋_GB2312" w:eastAsia="仿宋_GB2312" w:cs="仿宋_GB2312"/>
          <w:sz w:val="24"/>
          <w:szCs w:val="24"/>
        </w:rPr>
        <w:t>个工作日。</w:t>
      </w:r>
    </w:p>
    <w:p w14:paraId="2E9C061C">
      <w:pPr>
        <w:pStyle w:val="5"/>
        <w:keepNext w:val="0"/>
        <w:keepLines w:val="0"/>
        <w:pageBreakBefore w:val="0"/>
        <w:widowControl/>
        <w:kinsoku/>
        <w:wordWrap/>
        <w:overflowPunct/>
        <w:topLinePunct w:val="0"/>
        <w:autoSpaceDE/>
        <w:autoSpaceDN/>
        <w:bidi w:val="0"/>
        <w:adjustRightInd/>
        <w:snapToGrid/>
        <w:spacing w:line="360" w:lineRule="auto"/>
        <w:textAlignment w:val="auto"/>
        <w:outlineLvl w:val="5"/>
        <w:rPr>
          <w:rFonts w:ascii="仿宋_GB2312" w:hAnsi="仿宋_GB2312" w:eastAsia="仿宋_GB2312" w:cs="仿宋_GB2312"/>
          <w:b/>
          <w:sz w:val="24"/>
          <w:szCs w:val="24"/>
        </w:rPr>
      </w:pPr>
      <w:r>
        <w:rPr>
          <w:rFonts w:ascii="仿宋_GB2312" w:hAnsi="仿宋_GB2312" w:eastAsia="仿宋_GB2312" w:cs="仿宋_GB2312"/>
          <w:b/>
          <w:sz w:val="24"/>
          <w:szCs w:val="24"/>
        </w:rPr>
        <w:t>七、其他补充事宜</w:t>
      </w:r>
    </w:p>
    <w:p w14:paraId="09FA9A7D">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1.落实的政府采购政策：</w:t>
      </w:r>
    </w:p>
    <w:p w14:paraId="34EF42A9">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（1）《政府采购促进中小企业发展管理办法》财库〔2020〕46号；</w:t>
      </w:r>
    </w:p>
    <w:p w14:paraId="48DF73C7">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（2）《三部门联合发布关于促进残疾人就业政府采购政策的通知》（财库[2017]141号）；</w:t>
      </w:r>
    </w:p>
    <w:p w14:paraId="0D3877AD">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（3）《财政部发展改革委生态环境部市场监管总局关于调整优化节能产品、环境标志产品政府采购执行机制的通知》（财库〔2019〕9号）；</w:t>
      </w:r>
    </w:p>
    <w:p w14:paraId="291FBCE7">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（4）《财政部环保总局关于环境标志产品政府采购实施的意见》财库[2006]90号；</w:t>
      </w:r>
    </w:p>
    <w:p w14:paraId="50F65D14">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（5）《国务院办公厅关于建立政府强制采购节能产品制度的通知》（国办发〔2007〕51号）；</w:t>
      </w:r>
    </w:p>
    <w:p w14:paraId="2956C04D">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（6）其他需要落实的政府采购政策。</w:t>
      </w:r>
    </w:p>
    <w:p w14:paraId="24F449EF">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若享受以上政策优惠的企业，提供相应声明函或品目范围内产品有效认证证书。</w:t>
      </w:r>
    </w:p>
    <w:p w14:paraId="0D2945F6">
      <w:pPr>
        <w:pStyle w:val="5"/>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sz w:val="24"/>
          <w:szCs w:val="24"/>
        </w:rPr>
      </w:pPr>
      <w:r>
        <w:rPr>
          <w:rFonts w:ascii="仿宋_GB2312" w:hAnsi="仿宋_GB2312" w:eastAsia="仿宋_GB2312" w:cs="仿宋_GB2312"/>
          <w:b/>
          <w:bCs/>
          <w:sz w:val="24"/>
          <w:szCs w:val="24"/>
        </w:rPr>
        <w:t>注：获取方式及地点:西安市高新区科技二路兰基中心1003室现场报名（上午09:00`12:00下午14:00`17:00发售，周末及法定节假日除外）获取磋商文件时请携带单位介绍信原件、报名人身份证原件及身份证复印件均加盖公章（鲜章）。</w:t>
      </w:r>
    </w:p>
    <w:p w14:paraId="336C7B41">
      <w:pPr>
        <w:pStyle w:val="5"/>
        <w:outlineLvl w:val="3"/>
      </w:pPr>
      <w:r>
        <w:rPr>
          <w:rFonts w:ascii="仿宋_GB2312" w:hAnsi="仿宋_GB2312" w:eastAsia="仿宋_GB2312" w:cs="仿宋_GB2312"/>
          <w:b/>
          <w:sz w:val="24"/>
        </w:rPr>
        <w:t>八、对本次招标提出询问，请按以下方式联系。</w:t>
      </w:r>
    </w:p>
    <w:p w14:paraId="328CA9C7">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1.采购人信息</w:t>
      </w:r>
    </w:p>
    <w:p w14:paraId="7458E7BA">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名称：西安市第二聋哑学校</w:t>
      </w:r>
    </w:p>
    <w:p w14:paraId="38871443">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地址：西安市咸宁中路西段复聪路1号</w:t>
      </w:r>
    </w:p>
    <w:p w14:paraId="6CD058B6">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联系方式：029-</w:t>
      </w:r>
      <w:r>
        <w:rPr>
          <w:rFonts w:hint="eastAsia" w:ascii="仿宋_GB2312" w:hAnsi="仿宋_GB2312" w:eastAsia="仿宋_GB2312" w:cs="仿宋_GB2312"/>
          <w:sz w:val="24"/>
          <w:szCs w:val="24"/>
        </w:rPr>
        <w:t>83230830</w:t>
      </w:r>
    </w:p>
    <w:p w14:paraId="51FB3368">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2.采购代理机构信息</w:t>
      </w:r>
    </w:p>
    <w:p w14:paraId="62275D6A">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名称：陕西知源集易招标代理有限公司</w:t>
      </w:r>
    </w:p>
    <w:p w14:paraId="5F67753E">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地址：陕西省西安市高新区科技二路兰基中心10楼1003室</w:t>
      </w:r>
    </w:p>
    <w:p w14:paraId="7DCDB7C4">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联系方式：029-89520099</w:t>
      </w:r>
    </w:p>
    <w:p w14:paraId="45F7DFF4">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3.项目联系方式</w:t>
      </w:r>
    </w:p>
    <w:p w14:paraId="283FF5C3">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项目联系人：郑凡、赵雪静</w:t>
      </w:r>
    </w:p>
    <w:p w14:paraId="2977E50A">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电话：029-89520099</w:t>
      </w:r>
    </w:p>
    <w:p w14:paraId="3424A66F">
      <w:pPr>
        <w:pStyle w:val="5"/>
        <w:jc w:val="right"/>
      </w:pPr>
      <w:r>
        <w:rPr>
          <w:rFonts w:ascii="仿宋_GB2312" w:hAnsi="仿宋_GB2312" w:eastAsia="仿宋_GB2312" w:cs="仿宋_GB2312"/>
          <w:sz w:val="24"/>
          <w:szCs w:val="24"/>
        </w:rPr>
        <w:t>陕西知源集易招标代理有限公司</w:t>
      </w:r>
      <w:r>
        <w:br w:type="textWrapping"/>
      </w:r>
    </w:p>
    <w:p w14:paraId="449A2478">
      <w:pPr>
        <w:pStyle w:val="5"/>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6884E3F"/>
    <w:rsid w:val="177F50ED"/>
    <w:rsid w:val="210F5D1A"/>
    <w:rsid w:val="25E242CD"/>
    <w:rsid w:val="35072AAC"/>
    <w:rsid w:val="49160740"/>
    <w:rsid w:val="4C831A79"/>
    <w:rsid w:val="53B52B8D"/>
    <w:rsid w:val="5AFD7CAA"/>
    <w:rsid w:val="5CB36300"/>
    <w:rsid w:val="724135D5"/>
    <w:rsid w:val="77F79321"/>
    <w:rsid w:val="7B6F58F6"/>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1880</Words>
  <Characters>2207</Characters>
  <Lines>0</Lines>
  <Paragraphs>0</Paragraphs>
  <TotalTime>0</TotalTime>
  <ScaleCrop>false</ScaleCrop>
  <LinksUpToDate>false</LinksUpToDate>
  <CharactersWithSpaces>2207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w..</cp:lastModifiedBy>
  <dcterms:modified xsi:type="dcterms:W3CDTF">2025-11-07T12:22:32Z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eyJoZGlkIjoiN2I5OTgwYmVkNGI3MjZmNDYwNjE5Zjg3MWVmZmIxMzQiLCJ1c2VySWQiOiIyOTcwOTk0MDcifQ==</vt:lpwstr>
  </property>
  <property fmtid="{D5CDD505-2E9C-101B-9397-08002B2CF9AE}" pid="4" name="ICV">
    <vt:lpwstr>A9537C4191C24666BF35ED981A6ECC08_12</vt:lpwstr>
  </property>
</Properties>
</file>